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5E126CE6"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#114</w:t>
      </w:r>
      <w:r w:rsidR="00361D34">
        <w:rPr>
          <w:rFonts w:ascii="Arial" w:eastAsia="SimSun" w:hAnsi="Arial" w:cs="Arial"/>
          <w:b/>
          <w:sz w:val="24"/>
          <w:szCs w:val="24"/>
          <w:lang w:eastAsia="zh-CN"/>
        </w:rPr>
        <w:t>bis</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993D0D">
        <w:rPr>
          <w:rFonts w:ascii="Arial" w:eastAsiaTheme="minorEastAsia" w:hAnsi="Arial" w:cs="Arial"/>
          <w:b/>
          <w:sz w:val="24"/>
          <w:szCs w:val="24"/>
          <w:lang w:eastAsia="zh-CN"/>
        </w:rPr>
        <w:t>4610</w:t>
      </w:r>
    </w:p>
    <w:p w14:paraId="2CC33A46" w14:textId="1C8CCDE9" w:rsidR="00192071" w:rsidRPr="00361D34" w:rsidRDefault="00361D34" w:rsidP="00361D34">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p w14:paraId="603D217E" w14:textId="31E32660" w:rsidR="00797DEB"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91144A" w:rsidRPr="0091144A">
        <w:rPr>
          <w:rFonts w:ascii="Arial" w:hAnsi="Arial" w:cs="Arial"/>
          <w:bCs/>
          <w:sz w:val="22"/>
        </w:rPr>
        <w:t>Initial power boosting result for NR-NTN for a PC2 NR PA</w:t>
      </w:r>
    </w:p>
    <w:p w14:paraId="195DA234" w14:textId="64BDCBB7"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3CF019EE" w14:textId="717367E1" w:rsidR="00A0316F"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D21A57" w:rsidRPr="00D21A57">
        <w:rPr>
          <w:rFonts w:ascii="Arial" w:hAnsi="Arial" w:cs="Arial"/>
          <w:bCs/>
          <w:sz w:val="22"/>
          <w:lang w:val="en-US"/>
        </w:rPr>
        <w:t>7.10.2.</w:t>
      </w:r>
      <w:r w:rsidR="001A3EBD">
        <w:rPr>
          <w:rFonts w:ascii="Arial" w:hAnsi="Arial" w:cs="Arial"/>
          <w:bCs/>
          <w:sz w:val="22"/>
          <w:lang w:val="en-US"/>
        </w:rPr>
        <w:t>2</w:t>
      </w:r>
      <w:r w:rsidR="00D21A57" w:rsidRPr="00D21A57">
        <w:rPr>
          <w:rFonts w:ascii="Arial" w:hAnsi="Arial" w:cs="Arial"/>
          <w:bCs/>
          <w:sz w:val="22"/>
          <w:lang w:val="en-US"/>
        </w:rPr>
        <w:t>.1</w:t>
      </w:r>
      <w:r w:rsidR="00D21A57" w:rsidRPr="00D21A57">
        <w:rPr>
          <w:rFonts w:ascii="Arial" w:hAnsi="Arial" w:cs="Arial"/>
          <w:bCs/>
          <w:sz w:val="22"/>
          <w:lang w:val="en-US"/>
        </w:rPr>
        <w:tab/>
        <w:t>Tx requirements</w:t>
      </w:r>
      <w:r w:rsidR="00D21A57" w:rsidRPr="00D21A57">
        <w:rPr>
          <w:rFonts w:ascii="Arial" w:hAnsi="Arial" w:cs="Arial"/>
          <w:bCs/>
          <w:sz w:val="22"/>
          <w:lang w:val="en-US"/>
        </w:rPr>
        <w:tab/>
        <w:t>[</w:t>
      </w:r>
      <w:proofErr w:type="spellStart"/>
      <w:r w:rsidR="00D21A57" w:rsidRPr="00D21A57">
        <w:rPr>
          <w:rFonts w:ascii="Arial" w:hAnsi="Arial" w:cs="Arial"/>
          <w:bCs/>
          <w:sz w:val="22"/>
          <w:lang w:val="en-US"/>
        </w:rPr>
        <w:t>NR_IoT_NTN_req_test_enh</w:t>
      </w:r>
      <w:proofErr w:type="spellEnd"/>
      <w:r w:rsidR="00D21A57" w:rsidRPr="00D21A57">
        <w:rPr>
          <w:rFonts w:ascii="Arial" w:hAnsi="Arial" w:cs="Arial"/>
          <w:bCs/>
          <w:sz w:val="22"/>
          <w:lang w:val="en-US"/>
        </w:rPr>
        <w:t>-Core]</w:t>
      </w:r>
    </w:p>
    <w:p w14:paraId="5E188A5E" w14:textId="2F64E1F4"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A11B0D">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5F96D7EC" w:rsidR="00F2750F" w:rsidRPr="00AB149D" w:rsidRDefault="00A37ACD" w:rsidP="00561A01">
      <w:pPr>
        <w:tabs>
          <w:tab w:val="left" w:pos="10080"/>
        </w:tabs>
        <w:spacing w:after="0"/>
      </w:pPr>
      <w:bookmarkStart w:id="2" w:name="_Hlk149936446"/>
      <w:r>
        <w:t xml:space="preserve">In </w:t>
      </w:r>
      <w:r w:rsidR="000F5302">
        <w:t>R4#11</w:t>
      </w:r>
      <w:r w:rsidR="00D21A57">
        <w:t>4</w:t>
      </w:r>
      <w:r w:rsidR="000D0F25">
        <w:t xml:space="preserve"> we </w:t>
      </w:r>
      <w:bookmarkStart w:id="3" w:name="_Hlk165324434"/>
      <w:r w:rsidR="00D21A57">
        <w:t>proposed</w:t>
      </w:r>
      <w:r w:rsidR="007C1108">
        <w:t xml:space="preserve"> to</w:t>
      </w:r>
      <w:r w:rsidR="00D21A57">
        <w:t xml:space="preserve"> </w:t>
      </w:r>
      <w:r w:rsidR="0091144A">
        <w:t xml:space="preserve">study </w:t>
      </w:r>
      <w:r w:rsidR="007C1108">
        <w:t xml:space="preserve">the </w:t>
      </w:r>
      <w:r w:rsidR="0091144A">
        <w:t>power boosting options for NR-NTN based on a</w:t>
      </w:r>
      <w:r w:rsidR="00D21A57">
        <w:rPr>
          <w:rFonts w:eastAsia="Arial"/>
          <w:lang w:eastAsia="zh-CN"/>
        </w:rPr>
        <w:t xml:space="preserve"> PC2 1Tx NR PA in [1]. </w:t>
      </w:r>
      <w:r w:rsidR="0091144A">
        <w:rPr>
          <w:rFonts w:eastAsia="Arial"/>
          <w:lang w:eastAsia="zh-CN"/>
        </w:rPr>
        <w:t xml:space="preserve">A way forward [2] captured </w:t>
      </w:r>
      <w:proofErr w:type="gramStart"/>
      <w:r w:rsidR="0091144A">
        <w:rPr>
          <w:rFonts w:eastAsia="Arial"/>
          <w:lang w:eastAsia="zh-CN"/>
        </w:rPr>
        <w:t>a number of</w:t>
      </w:r>
      <w:proofErr w:type="gramEnd"/>
      <w:r w:rsidR="0091144A">
        <w:rPr>
          <w:rFonts w:eastAsia="Arial"/>
          <w:lang w:eastAsia="zh-CN"/>
        </w:rPr>
        <w:t xml:space="preserve"> agreements on NB-IoT NTN and </w:t>
      </w:r>
      <w:proofErr w:type="spellStart"/>
      <w:r w:rsidR="0091144A">
        <w:rPr>
          <w:rFonts w:eastAsia="Arial"/>
          <w:lang w:eastAsia="zh-CN"/>
        </w:rPr>
        <w:t>eMTC</w:t>
      </w:r>
      <w:proofErr w:type="spellEnd"/>
      <w:r w:rsidR="0091144A">
        <w:rPr>
          <w:rFonts w:eastAsia="Arial"/>
          <w:lang w:eastAsia="zh-CN"/>
        </w:rPr>
        <w:t xml:space="preserve">-NTN HPUE work that are the basis of the present work. </w:t>
      </w:r>
      <w:r w:rsidR="00D21A57">
        <w:rPr>
          <w:rFonts w:eastAsia="Arial"/>
          <w:lang w:eastAsia="zh-CN"/>
        </w:rPr>
        <w:t xml:space="preserve">In this contribution, we provide preliminary measurement </w:t>
      </w:r>
      <w:r w:rsidR="00993D0D">
        <w:rPr>
          <w:rFonts w:eastAsia="Arial"/>
          <w:lang w:eastAsia="zh-CN"/>
        </w:rPr>
        <w:t xml:space="preserve">power boosting </w:t>
      </w:r>
      <w:r w:rsidR="00D21A57">
        <w:rPr>
          <w:rFonts w:eastAsia="Arial"/>
          <w:lang w:eastAsia="zh-CN"/>
        </w:rPr>
        <w:t xml:space="preserve">results on a PC2 1Tx PA. </w:t>
      </w:r>
      <w:r w:rsidR="005323BD">
        <w:rPr>
          <w:rFonts w:eastAsia="Arial"/>
          <w:lang w:eastAsia="zh-CN"/>
        </w:rPr>
        <w:t>F</w:t>
      </w:r>
      <w:r w:rsidR="00D21A57">
        <w:rPr>
          <w:rFonts w:eastAsia="Arial"/>
          <w:lang w:eastAsia="zh-CN"/>
        </w:rPr>
        <w:t xml:space="preserve">urther investigations will be needed as the measurement was made with </w:t>
      </w:r>
      <w:r w:rsidR="005323BD">
        <w:rPr>
          <w:rFonts w:eastAsia="Arial"/>
          <w:lang w:eastAsia="zh-CN"/>
        </w:rPr>
        <w:t xml:space="preserve">external </w:t>
      </w:r>
      <w:r w:rsidR="00D21A57">
        <w:rPr>
          <w:rFonts w:eastAsia="Arial"/>
          <w:lang w:eastAsia="zh-CN"/>
        </w:rPr>
        <w:t>current and thermal limitations based on NR waveforms which did not allow the maximum boosting and more power should be achievable.</w:t>
      </w:r>
    </w:p>
    <w:bookmarkEnd w:id="2"/>
    <w:bookmarkEnd w:id="3"/>
    <w:p w14:paraId="61F277A6" w14:textId="7E3955D8" w:rsidR="00343AA7" w:rsidRDefault="00B80DFB" w:rsidP="00446528">
      <w:pPr>
        <w:pStyle w:val="Heading1"/>
        <w:numPr>
          <w:ilvl w:val="0"/>
          <w:numId w:val="1"/>
        </w:numPr>
        <w:ind w:left="567" w:hanging="567"/>
      </w:pPr>
      <w:r>
        <w:t>Discussion</w:t>
      </w:r>
    </w:p>
    <w:p w14:paraId="7F8AB393" w14:textId="7CFFE476" w:rsidR="00B34C4C" w:rsidRDefault="00C75046" w:rsidP="0090677C">
      <w:pPr>
        <w:pStyle w:val="Heading2"/>
        <w:rPr>
          <w:rFonts w:eastAsiaTheme="minorEastAsia"/>
          <w:b/>
          <w:bCs/>
          <w:lang w:val="en-US"/>
        </w:rPr>
      </w:pPr>
      <w:r>
        <w:rPr>
          <w:rFonts w:eastAsia="Arial"/>
          <w:lang w:eastAsia="zh-CN"/>
        </w:rPr>
        <w:t xml:space="preserve">2.1 </w:t>
      </w:r>
      <w:r w:rsidR="00A0316F">
        <w:rPr>
          <w:rFonts w:eastAsia="Arial"/>
          <w:lang w:eastAsia="zh-CN"/>
        </w:rPr>
        <w:t>Way forward input</w:t>
      </w:r>
    </w:p>
    <w:p w14:paraId="127740CB" w14:textId="5A6EE2CD" w:rsidR="00A0316F" w:rsidRPr="00A0316F" w:rsidRDefault="00A0316F" w:rsidP="00A0316F">
      <w:pPr>
        <w:spacing w:after="0"/>
        <w:rPr>
          <w:bCs/>
          <w:lang w:eastAsia="zh-CN"/>
        </w:rPr>
      </w:pPr>
      <w:r w:rsidRPr="00A0316F">
        <w:rPr>
          <w:bCs/>
          <w:lang w:eastAsia="zh-CN"/>
        </w:rPr>
        <w:t xml:space="preserve">The way forwards [2] captured an agreement on </w:t>
      </w:r>
      <w:r w:rsidR="0091144A">
        <w:rPr>
          <w:bCs/>
          <w:lang w:eastAsia="zh-CN"/>
        </w:rPr>
        <w:t>NR-NTN HPUE topics</w:t>
      </w:r>
      <w:r w:rsidRPr="00A0316F">
        <w:rPr>
          <w:bCs/>
          <w:lang w:eastAsia="zh-CN"/>
        </w:rPr>
        <w:t>:</w:t>
      </w:r>
    </w:p>
    <w:p w14:paraId="2DD875BD" w14:textId="77777777" w:rsidR="00A0316F" w:rsidRDefault="00A0316F" w:rsidP="00A0316F">
      <w:pPr>
        <w:spacing w:after="0"/>
        <w:rPr>
          <w:b/>
          <w:i/>
          <w:iCs/>
          <w:lang w:eastAsia="zh-CN"/>
        </w:rPr>
      </w:pPr>
    </w:p>
    <w:p w14:paraId="4A326CF3" w14:textId="77777777" w:rsidR="0091144A" w:rsidRPr="0091144A" w:rsidRDefault="0091144A" w:rsidP="0091144A">
      <w:pPr>
        <w:rPr>
          <w:b/>
          <w:i/>
          <w:iCs/>
          <w:u w:val="single"/>
        </w:rPr>
      </w:pPr>
      <w:r w:rsidRPr="0091144A">
        <w:rPr>
          <w:b/>
          <w:i/>
          <w:iCs/>
          <w:u w:val="single"/>
        </w:rPr>
        <w:t>Issue 2-1: NR-NTN PC2</w:t>
      </w:r>
    </w:p>
    <w:p w14:paraId="28A8C361" w14:textId="3E95F039" w:rsidR="0091144A" w:rsidRPr="0091144A" w:rsidRDefault="0091144A" w:rsidP="0091144A">
      <w:pPr>
        <w:spacing w:after="0"/>
        <w:rPr>
          <w:i/>
          <w:iCs/>
        </w:rPr>
      </w:pPr>
      <w:r w:rsidRPr="0091144A">
        <w:rPr>
          <w:b/>
          <w:bCs/>
          <w:i/>
          <w:iCs/>
        </w:rPr>
        <w:t xml:space="preserve">Agreement: </w:t>
      </w:r>
      <w:r w:rsidRPr="0091144A">
        <w:rPr>
          <w:rFonts w:eastAsiaTheme="minorEastAsia"/>
          <w:i/>
          <w:iCs/>
        </w:rPr>
        <w:t>Define the requirements for NR-NTN PC2 covering the following cases and try to define the common requirements as much as possible</w:t>
      </w:r>
      <w:r w:rsidRPr="0091144A">
        <w:rPr>
          <w:i/>
          <w:iCs/>
        </w:rPr>
        <w:t xml:space="preserve">: </w:t>
      </w:r>
      <w:r w:rsidRPr="0091144A">
        <w:rPr>
          <w:rFonts w:eastAsiaTheme="minorEastAsia"/>
          <w:i/>
          <w:iCs/>
        </w:rPr>
        <w:t>1Tx handheld and non-handheld, 2Tx handheld and non-handheld,</w:t>
      </w:r>
    </w:p>
    <w:p w14:paraId="570FF6EA" w14:textId="77777777" w:rsidR="0091144A" w:rsidRPr="0091144A" w:rsidRDefault="0091144A" w:rsidP="0091144A">
      <w:pPr>
        <w:pStyle w:val="ListParagraph"/>
        <w:numPr>
          <w:ilvl w:val="0"/>
          <w:numId w:val="44"/>
        </w:numPr>
        <w:spacing w:after="0"/>
        <w:ind w:firstLineChars="0"/>
        <w:textAlignment w:val="auto"/>
        <w:rPr>
          <w:i/>
          <w:iCs/>
        </w:rPr>
      </w:pPr>
      <w:r w:rsidRPr="0091144A">
        <w:rPr>
          <w:rFonts w:eastAsiaTheme="minorEastAsia"/>
          <w:i/>
          <w:iCs/>
        </w:rPr>
        <w:t>If the difficulty is identified to define the requirements for the cases above, discuss how to down-select the cases in Rel-19</w:t>
      </w:r>
    </w:p>
    <w:p w14:paraId="1A8048ED" w14:textId="77777777" w:rsidR="0091144A" w:rsidRDefault="0091144A" w:rsidP="0091144A">
      <w:pPr>
        <w:spacing w:after="0"/>
        <w:rPr>
          <w:b/>
          <w:u w:val="single"/>
        </w:rPr>
      </w:pPr>
    </w:p>
    <w:p w14:paraId="467A5E60" w14:textId="77777777" w:rsidR="0091144A" w:rsidRPr="0091144A" w:rsidRDefault="0091144A" w:rsidP="0091144A">
      <w:pPr>
        <w:rPr>
          <w:b/>
          <w:i/>
          <w:iCs/>
          <w:u w:val="single"/>
        </w:rPr>
      </w:pPr>
      <w:r w:rsidRPr="0091144A">
        <w:rPr>
          <w:b/>
          <w:i/>
          <w:iCs/>
          <w:u w:val="single"/>
        </w:rPr>
        <w:t>Issue 2-3: NR-NTN PC1.5</w:t>
      </w:r>
    </w:p>
    <w:p w14:paraId="469FEE3A" w14:textId="4A3F5FE3" w:rsidR="0091144A" w:rsidRPr="0091144A" w:rsidRDefault="0091144A" w:rsidP="0091144A">
      <w:pPr>
        <w:rPr>
          <w:rFonts w:eastAsia="SimSun"/>
          <w:i/>
          <w:iCs/>
          <w:szCs w:val="24"/>
          <w:lang w:eastAsia="zh-CN"/>
        </w:rPr>
      </w:pPr>
      <w:r w:rsidRPr="0091144A">
        <w:rPr>
          <w:b/>
          <w:bCs/>
          <w:i/>
          <w:iCs/>
        </w:rPr>
        <w:t xml:space="preserve">Agreement: </w:t>
      </w:r>
      <w:r w:rsidRPr="0091144A">
        <w:rPr>
          <w:rFonts w:eastAsia="SimSun"/>
          <w:i/>
          <w:iCs/>
          <w:szCs w:val="24"/>
          <w:lang w:eastAsia="zh-CN"/>
        </w:rPr>
        <w:t xml:space="preserve">Define the requirements for PC1.5 for non-handheld NR-NTN UE with 2Tx in Rel-19. FFS on other cases if time is </w:t>
      </w:r>
      <w:proofErr w:type="gramStart"/>
      <w:r w:rsidRPr="0091144A">
        <w:rPr>
          <w:rFonts w:eastAsia="SimSun"/>
          <w:i/>
          <w:iCs/>
          <w:szCs w:val="24"/>
          <w:lang w:eastAsia="zh-CN"/>
        </w:rPr>
        <w:t>allowed</w:t>
      </w:r>
      <w:proofErr w:type="gramEnd"/>
    </w:p>
    <w:p w14:paraId="0A2491B4" w14:textId="76A06206" w:rsidR="00A0316F" w:rsidRDefault="0091144A" w:rsidP="00A0316F">
      <w:pPr>
        <w:spacing w:after="0"/>
      </w:pPr>
      <w:r>
        <w:rPr>
          <w:rFonts w:eastAsiaTheme="minorEastAsia"/>
          <w:lang w:eastAsia="ko-KR"/>
        </w:rPr>
        <w:t xml:space="preserve">We performed power boosting </w:t>
      </w:r>
      <w:r w:rsidR="005323BD">
        <w:rPr>
          <w:rFonts w:eastAsiaTheme="minorEastAsia"/>
          <w:lang w:eastAsia="ko-KR"/>
        </w:rPr>
        <w:t xml:space="preserve">measurements on a PC2 1Tx Mid-band PA calibrated for 31dB ACLR for 20MHz QPSK DFT-s-OFDM 100RB0 waveform. </w:t>
      </w:r>
      <w:r w:rsidR="005323BD">
        <w:rPr>
          <w:rFonts w:eastAsia="Arial"/>
          <w:lang w:eastAsia="zh-CN"/>
        </w:rPr>
        <w:t>Further investigations will be needed as the measurement was made with external current and thermal limitations based on NR waveforms which did not allow the maximum boosting and more power should be achievable.</w:t>
      </w:r>
    </w:p>
    <w:p w14:paraId="74377BD3" w14:textId="15F6EFF7" w:rsidR="005323BD" w:rsidRDefault="005323BD" w:rsidP="005323BD">
      <w:pPr>
        <w:pStyle w:val="Heading2"/>
        <w:rPr>
          <w:rFonts w:eastAsiaTheme="minorEastAsia"/>
          <w:b/>
          <w:bCs/>
          <w:lang w:val="en-US"/>
        </w:rPr>
      </w:pPr>
      <w:r>
        <w:rPr>
          <w:rFonts w:eastAsia="Arial"/>
          <w:lang w:eastAsia="zh-CN"/>
        </w:rPr>
        <w:t>2.2 Measurement Results</w:t>
      </w:r>
    </w:p>
    <w:p w14:paraId="368A5FE8" w14:textId="4310E7BE" w:rsidR="005323BD" w:rsidRDefault="005323BD" w:rsidP="005323BD">
      <w:pPr>
        <w:spacing w:after="0"/>
        <w:rPr>
          <w:bCs/>
          <w:lang w:eastAsia="zh-CN"/>
        </w:rPr>
      </w:pPr>
      <w:r w:rsidRPr="00A0316F">
        <w:rPr>
          <w:bCs/>
          <w:lang w:eastAsia="zh-CN"/>
        </w:rPr>
        <w:t xml:space="preserve">The </w:t>
      </w:r>
      <w:r>
        <w:rPr>
          <w:bCs/>
          <w:lang w:eastAsia="zh-CN"/>
        </w:rPr>
        <w:t xml:space="preserve">measurement results are for a limited number of </w:t>
      </w:r>
      <w:r w:rsidR="00B97756">
        <w:rPr>
          <w:bCs/>
          <w:lang w:eastAsia="zh-CN"/>
        </w:rPr>
        <w:t>NR</w:t>
      </w:r>
      <w:r>
        <w:rPr>
          <w:bCs/>
          <w:lang w:eastAsia="zh-CN"/>
        </w:rPr>
        <w:t xml:space="preserve"> waveforms:</w:t>
      </w:r>
    </w:p>
    <w:p w14:paraId="1C16CB31" w14:textId="6CFBC51B" w:rsidR="005323BD" w:rsidRDefault="00B97756" w:rsidP="00B97756">
      <w:pPr>
        <w:pStyle w:val="ListParagraph"/>
        <w:numPr>
          <w:ilvl w:val="0"/>
          <w:numId w:val="40"/>
        </w:numPr>
        <w:spacing w:after="0"/>
        <w:ind w:firstLineChars="0"/>
      </w:pPr>
      <w:r>
        <w:t xml:space="preserve">20MHz </w:t>
      </w:r>
      <w:r w:rsidR="005323BD">
        <w:t>QPSK</w:t>
      </w:r>
      <w:r>
        <w:t xml:space="preserve"> CP and DFT</w:t>
      </w:r>
      <w:r w:rsidR="005323BD">
        <w:t xml:space="preserve"> waveforms </w:t>
      </w:r>
      <w:r>
        <w:t>covering inner, outer, and inner third waveforms as discussed in [1].</w:t>
      </w:r>
    </w:p>
    <w:p w14:paraId="395BF90F" w14:textId="563AC179" w:rsidR="005323BD" w:rsidRDefault="005323BD" w:rsidP="005323BD">
      <w:pPr>
        <w:pStyle w:val="ListParagraph"/>
        <w:numPr>
          <w:ilvl w:val="0"/>
          <w:numId w:val="40"/>
        </w:numPr>
        <w:spacing w:after="0"/>
        <w:ind w:firstLineChars="0"/>
      </w:pPr>
      <w:r>
        <w:t>Transceiver impairments were set at the nominal NR 28dB and the 34dB 256QAM image and carrier leakage level.</w:t>
      </w:r>
    </w:p>
    <w:p w14:paraId="7B7E3F72" w14:textId="38E653D9" w:rsidR="008C5B42" w:rsidRDefault="005323BD" w:rsidP="005D27E7">
      <w:pPr>
        <w:pStyle w:val="ListParagraph"/>
        <w:numPr>
          <w:ilvl w:val="0"/>
          <w:numId w:val="40"/>
        </w:numPr>
        <w:spacing w:after="0"/>
        <w:ind w:firstLineChars="0"/>
      </w:pPr>
      <w:r>
        <w:t xml:space="preserve">The power levels are at the </w:t>
      </w:r>
      <w:r w:rsidR="009A1E8A">
        <w:t>antenna</w:t>
      </w:r>
      <w:r>
        <w:t xml:space="preserve"> output </w:t>
      </w:r>
      <w:r w:rsidR="009A1E8A">
        <w:t>assuming 4dB</w:t>
      </w:r>
      <w:r>
        <w:t xml:space="preserve"> post PA losses </w:t>
      </w:r>
      <w:r w:rsidR="009A1E8A">
        <w:t>as t</w:t>
      </w:r>
      <w:r w:rsidR="008C5B42">
        <w:t>he PA is designed for PC2 1Tx NR power with up to 4dB post PA losses (30dBm 0dB MPR level at the PA output)</w:t>
      </w:r>
      <w:r w:rsidR="007C1108">
        <w:t>.</w:t>
      </w:r>
    </w:p>
    <w:p w14:paraId="7D878503" w14:textId="1C350E4D" w:rsidR="005323BD" w:rsidRDefault="005323BD" w:rsidP="005323BD">
      <w:pPr>
        <w:spacing w:after="0"/>
      </w:pPr>
    </w:p>
    <w:p w14:paraId="7A801DA1" w14:textId="77777777" w:rsidR="00B97756" w:rsidRDefault="005323BD" w:rsidP="005323BD">
      <w:pPr>
        <w:spacing w:after="0"/>
      </w:pPr>
      <w:r>
        <w:t>Table 1 provides the</w:t>
      </w:r>
      <w:r w:rsidR="00B97756">
        <w:t xml:space="preserve"> NR 31dB PC2 ACLR and SEM margins</w:t>
      </w:r>
      <w:r>
        <w:t xml:space="preserve"> of the </w:t>
      </w:r>
      <w:r w:rsidR="00B97756">
        <w:t>measured</w:t>
      </w:r>
      <w:r>
        <w:t xml:space="preserve"> waveforms per output power, current increase vs MPR0 and </w:t>
      </w:r>
      <w:r w:rsidR="004B04F3">
        <w:t>for 28dB and 34dB levels of impairments</w:t>
      </w:r>
      <w:r w:rsidR="00B97756">
        <w:t>:</w:t>
      </w:r>
    </w:p>
    <w:p w14:paraId="37AFAF6D" w14:textId="77777777" w:rsidR="00B97756" w:rsidRDefault="00B97756" w:rsidP="00B97756">
      <w:pPr>
        <w:pStyle w:val="ListParagraph"/>
        <w:numPr>
          <w:ilvl w:val="0"/>
          <w:numId w:val="47"/>
        </w:numPr>
        <w:spacing w:after="0"/>
        <w:ind w:firstLineChars="0"/>
      </w:pPr>
      <w:r>
        <w:t>SEM0/1/2/3/4 stands for SEM regions with respective limits of -13dBm/1%CBW/-10dBm/MHz/-13dBm/MHz/-25dBm/MHz/-30dBm/</w:t>
      </w:r>
      <w:proofErr w:type="spellStart"/>
      <w:r>
        <w:t>MHz.</w:t>
      </w:r>
      <w:proofErr w:type="spellEnd"/>
    </w:p>
    <w:p w14:paraId="3145ADD7" w14:textId="3DA38340" w:rsidR="00B97756" w:rsidRDefault="00B97756" w:rsidP="00B97756">
      <w:pPr>
        <w:pStyle w:val="ListParagraph"/>
        <w:numPr>
          <w:ilvl w:val="0"/>
          <w:numId w:val="47"/>
        </w:numPr>
        <w:spacing w:after="0"/>
        <w:ind w:firstLineChars="0"/>
      </w:pPr>
      <w:r>
        <w:t xml:space="preserve">Dark green corresponds to pass, light green </w:t>
      </w:r>
      <w:r w:rsidR="007C1108">
        <w:t xml:space="preserve">equates </w:t>
      </w:r>
      <w:r>
        <w:t>to a just pass, orange is a just failed and red is failed.</w:t>
      </w:r>
    </w:p>
    <w:p w14:paraId="5FDE0CEC" w14:textId="742D77FC" w:rsidR="00B97756" w:rsidRDefault="00B97756" w:rsidP="00B97756">
      <w:pPr>
        <w:pStyle w:val="ListParagraph"/>
        <w:numPr>
          <w:ilvl w:val="0"/>
          <w:numId w:val="47"/>
        </w:numPr>
        <w:spacing w:after="0"/>
        <w:ind w:firstLineChars="0"/>
      </w:pPr>
      <w:r>
        <w:t>In the boost column</w:t>
      </w:r>
      <w:r w:rsidR="007C1108">
        <w:t xml:space="preserve">, </w:t>
      </w:r>
      <w:r>
        <w:t>dark green is an all pass with margin and highest power</w:t>
      </w:r>
      <w:r w:rsidR="007C1108">
        <w:t>.</w:t>
      </w:r>
      <w:r>
        <w:t xml:space="preserve"> </w:t>
      </w:r>
      <w:r w:rsidR="007C1108">
        <w:t>L</w:t>
      </w:r>
      <w:r>
        <w:t xml:space="preserve">ight green a pass but with little margin or lower power. </w:t>
      </w:r>
    </w:p>
    <w:p w14:paraId="79B5ADE6" w14:textId="49DD49DD" w:rsidR="00DE7CDC" w:rsidRPr="004B04F3" w:rsidRDefault="00DE7CDC" w:rsidP="00A0316F">
      <w:pPr>
        <w:spacing w:after="0"/>
        <w:rPr>
          <w:rFonts w:asciiTheme="minorHAnsi" w:hAnsiTheme="minorHAnsi" w:cstheme="minorHAnsi"/>
          <w:sz w:val="18"/>
          <w:szCs w:val="18"/>
          <w:lang w:eastAsia="zh-CN"/>
        </w:rPr>
      </w:pPr>
    </w:p>
    <w:p w14:paraId="02CCF8FB" w14:textId="19685186" w:rsidR="004B04F3" w:rsidRDefault="004B04F3" w:rsidP="00B97756">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UTRA ACLR margin versus PA output power for various NB-IoT waveforms</w:t>
      </w:r>
    </w:p>
    <w:p w14:paraId="520C4DE2" w14:textId="5FBA7697" w:rsidR="00B97756" w:rsidRPr="00B97756" w:rsidRDefault="009A1E8A" w:rsidP="00B97756">
      <w:pPr>
        <w:rPr>
          <w:lang w:val="en-US"/>
        </w:rPr>
      </w:pPr>
      <w:r w:rsidRPr="009A1E8A">
        <w:rPr>
          <w:noProof/>
        </w:rPr>
        <w:drawing>
          <wp:inline distT="0" distB="0" distL="0" distR="0" wp14:anchorId="776C7492" wp14:editId="469415DE">
            <wp:extent cx="6646545" cy="505206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5052060"/>
                    </a:xfrm>
                    <a:prstGeom prst="rect">
                      <a:avLst/>
                    </a:prstGeom>
                    <a:noFill/>
                    <a:ln>
                      <a:noFill/>
                    </a:ln>
                  </pic:spPr>
                </pic:pic>
              </a:graphicData>
            </a:graphic>
          </wp:inline>
        </w:drawing>
      </w:r>
    </w:p>
    <w:p w14:paraId="446BD2CE" w14:textId="41C6D66E" w:rsidR="004B04F3" w:rsidRDefault="004B04F3" w:rsidP="00A0316F">
      <w:pPr>
        <w:spacing w:after="0"/>
        <w:rPr>
          <w:b/>
          <w:bCs/>
          <w:lang w:eastAsia="zh-CN"/>
        </w:rPr>
      </w:pPr>
      <w:r>
        <w:rPr>
          <w:b/>
          <w:bCs/>
          <w:lang w:eastAsia="zh-CN"/>
        </w:rPr>
        <w:t>Observations</w:t>
      </w:r>
      <w:r w:rsidR="00DE7CDC" w:rsidRPr="00DE7CDC">
        <w:rPr>
          <w:b/>
          <w:bCs/>
          <w:lang w:eastAsia="zh-CN"/>
        </w:rPr>
        <w:t xml:space="preserve">: </w:t>
      </w:r>
    </w:p>
    <w:p w14:paraId="4967801F" w14:textId="5831098A" w:rsidR="00DE7CDC" w:rsidRDefault="009A1E8A" w:rsidP="004B04F3">
      <w:pPr>
        <w:pStyle w:val="ListParagraph"/>
        <w:numPr>
          <w:ilvl w:val="0"/>
          <w:numId w:val="41"/>
        </w:numPr>
        <w:spacing w:after="0"/>
        <w:ind w:firstLineChars="0"/>
        <w:rPr>
          <w:b/>
          <w:bCs/>
          <w:lang w:eastAsia="zh-CN"/>
        </w:rPr>
      </w:pPr>
      <w:r>
        <w:rPr>
          <w:b/>
          <w:bCs/>
          <w:lang w:eastAsia="zh-CN"/>
        </w:rPr>
        <w:t>All inner third waveforms (in blue) pass with good margin regardless of the impairment level.</w:t>
      </w:r>
    </w:p>
    <w:p w14:paraId="1B8410D7" w14:textId="003B9FBE" w:rsidR="009A1E8A" w:rsidRDefault="009A1E8A" w:rsidP="004B04F3">
      <w:pPr>
        <w:pStyle w:val="ListParagraph"/>
        <w:numPr>
          <w:ilvl w:val="0"/>
          <w:numId w:val="41"/>
        </w:numPr>
        <w:spacing w:after="0"/>
        <w:ind w:firstLineChars="0"/>
        <w:rPr>
          <w:b/>
          <w:bCs/>
          <w:lang w:eastAsia="zh-CN"/>
        </w:rPr>
      </w:pPr>
      <w:r>
        <w:rPr>
          <w:b/>
          <w:bCs/>
          <w:lang w:eastAsia="zh-CN"/>
        </w:rPr>
        <w:t>Small allocations like 4RB2 also passe with margin and have improved margin with improved impairments.</w:t>
      </w:r>
    </w:p>
    <w:p w14:paraId="53FD14F5" w14:textId="0AC45154" w:rsidR="00EC085B" w:rsidRPr="00EC085B" w:rsidRDefault="009A1E8A" w:rsidP="00EC085B">
      <w:pPr>
        <w:pStyle w:val="ListParagraph"/>
        <w:numPr>
          <w:ilvl w:val="0"/>
          <w:numId w:val="41"/>
        </w:numPr>
        <w:spacing w:after="0"/>
        <w:ind w:firstLineChars="0"/>
        <w:rPr>
          <w:b/>
          <w:bCs/>
          <w:lang w:eastAsia="zh-CN"/>
        </w:rPr>
      </w:pPr>
      <w:r>
        <w:rPr>
          <w:b/>
          <w:bCs/>
          <w:lang w:eastAsia="zh-CN"/>
        </w:rPr>
        <w:t>Even 1RB edge allocation passes with improved impairments but it may not be the case with relaxed windowing filters.</w:t>
      </w:r>
    </w:p>
    <w:p w14:paraId="18C020DB" w14:textId="0A6BF0C7" w:rsidR="004B04F3" w:rsidRDefault="004B04F3" w:rsidP="004B04F3">
      <w:pPr>
        <w:pStyle w:val="ListParagraph"/>
        <w:numPr>
          <w:ilvl w:val="0"/>
          <w:numId w:val="41"/>
        </w:numPr>
        <w:spacing w:after="0"/>
        <w:ind w:firstLineChars="0"/>
        <w:rPr>
          <w:b/>
          <w:bCs/>
          <w:lang w:eastAsia="zh-CN"/>
        </w:rPr>
      </w:pPr>
      <w:r>
        <w:rPr>
          <w:b/>
          <w:bCs/>
          <w:lang w:eastAsia="zh-CN"/>
        </w:rPr>
        <w:t xml:space="preserve">The power was limited due to external current limitation on the </w:t>
      </w:r>
      <w:proofErr w:type="gramStart"/>
      <w:r>
        <w:rPr>
          <w:b/>
          <w:bCs/>
          <w:lang w:eastAsia="zh-CN"/>
        </w:rPr>
        <w:t>PA</w:t>
      </w:r>
      <w:proofErr w:type="gramEnd"/>
      <w:r>
        <w:rPr>
          <w:b/>
          <w:bCs/>
          <w:lang w:eastAsia="zh-CN"/>
        </w:rPr>
        <w:t xml:space="preserve"> and it should be feasible to reach higher power</w:t>
      </w:r>
      <w:r w:rsidR="00EC085B">
        <w:rPr>
          <w:b/>
          <w:bCs/>
          <w:lang w:eastAsia="zh-CN"/>
        </w:rPr>
        <w:t xml:space="preserve"> on</w:t>
      </w:r>
      <w:r w:rsidR="009A1E8A">
        <w:rPr>
          <w:b/>
          <w:bCs/>
          <w:lang w:eastAsia="zh-CN"/>
        </w:rPr>
        <w:t>c</w:t>
      </w:r>
      <w:r w:rsidR="00EC085B">
        <w:rPr>
          <w:b/>
          <w:bCs/>
          <w:lang w:eastAsia="zh-CN"/>
        </w:rPr>
        <w:t>e those limitations are controlled.</w:t>
      </w:r>
    </w:p>
    <w:p w14:paraId="4371DE8B" w14:textId="3C8A689D" w:rsidR="004B04F3" w:rsidRDefault="004B04F3" w:rsidP="004B04F3">
      <w:pPr>
        <w:pStyle w:val="ListParagraph"/>
        <w:numPr>
          <w:ilvl w:val="0"/>
          <w:numId w:val="41"/>
        </w:numPr>
        <w:spacing w:after="0"/>
        <w:ind w:firstLineChars="0"/>
        <w:rPr>
          <w:b/>
          <w:bCs/>
          <w:lang w:eastAsia="zh-CN"/>
        </w:rPr>
      </w:pPr>
      <w:r>
        <w:rPr>
          <w:b/>
          <w:bCs/>
          <w:lang w:eastAsia="zh-CN"/>
        </w:rPr>
        <w:t xml:space="preserve">Provided that in-band requirement do not create further limitations and assuming </w:t>
      </w:r>
      <w:r w:rsidR="009A1E8A">
        <w:rPr>
          <w:b/>
          <w:bCs/>
          <w:lang w:eastAsia="zh-CN"/>
        </w:rPr>
        <w:t>smaller</w:t>
      </w:r>
      <w:r>
        <w:rPr>
          <w:b/>
          <w:bCs/>
          <w:lang w:eastAsia="zh-CN"/>
        </w:rPr>
        <w:t xml:space="preserve"> post PA losses </w:t>
      </w:r>
      <w:r w:rsidR="008C5B42">
        <w:rPr>
          <w:b/>
          <w:bCs/>
          <w:lang w:eastAsia="zh-CN"/>
        </w:rPr>
        <w:t xml:space="preserve">for </w:t>
      </w:r>
      <w:r w:rsidR="009A1E8A">
        <w:rPr>
          <w:b/>
          <w:bCs/>
          <w:lang w:eastAsia="zh-CN"/>
        </w:rPr>
        <w:t xml:space="preserve">large duplex gap NTN </w:t>
      </w:r>
      <w:r w:rsidR="008C5B42">
        <w:rPr>
          <w:b/>
          <w:bCs/>
          <w:lang w:eastAsia="zh-CN"/>
        </w:rPr>
        <w:t xml:space="preserve">FDD case, </w:t>
      </w:r>
      <w:r>
        <w:rPr>
          <w:b/>
          <w:bCs/>
          <w:lang w:eastAsia="zh-CN"/>
        </w:rPr>
        <w:t>PC1.5 power (29dBm) 0dB MPR might be reachable</w:t>
      </w:r>
      <w:r w:rsidR="009A1E8A">
        <w:rPr>
          <w:b/>
          <w:bCs/>
          <w:lang w:eastAsia="zh-CN"/>
        </w:rPr>
        <w:t xml:space="preserve"> as some waveforms already reach 28.5dBm </w:t>
      </w:r>
      <w:r w:rsidR="005C12EE">
        <w:rPr>
          <w:b/>
          <w:bCs/>
          <w:lang w:eastAsia="zh-CN"/>
        </w:rPr>
        <w:t>and still have margin.</w:t>
      </w:r>
    </w:p>
    <w:p w14:paraId="2D34D3A5" w14:textId="77777777" w:rsidR="004B04F3" w:rsidRDefault="004B04F3" w:rsidP="004B04F3">
      <w:pPr>
        <w:spacing w:after="0"/>
        <w:rPr>
          <w:b/>
          <w:bCs/>
          <w:lang w:eastAsia="zh-CN"/>
        </w:rPr>
      </w:pPr>
    </w:p>
    <w:p w14:paraId="188CA80E" w14:textId="467D9F94" w:rsidR="004B04F3" w:rsidRDefault="004B04F3" w:rsidP="008C5B42">
      <w:pPr>
        <w:spacing w:after="0"/>
        <w:rPr>
          <w:b/>
          <w:bCs/>
          <w:lang w:eastAsia="zh-CN"/>
        </w:rPr>
      </w:pPr>
      <w:r>
        <w:rPr>
          <w:b/>
          <w:bCs/>
          <w:lang w:eastAsia="zh-CN"/>
        </w:rPr>
        <w:t>Proposal:</w:t>
      </w:r>
      <w:r w:rsidR="008C5B42">
        <w:rPr>
          <w:b/>
          <w:bCs/>
          <w:lang w:eastAsia="zh-CN"/>
        </w:rPr>
        <w:t xml:space="preserve"> </w:t>
      </w:r>
      <w:r w:rsidR="007C1108">
        <w:rPr>
          <w:b/>
          <w:bCs/>
          <w:lang w:eastAsia="zh-CN"/>
        </w:rPr>
        <w:t>To</w:t>
      </w:r>
      <w:r w:rsidRPr="008C5B42">
        <w:rPr>
          <w:b/>
          <w:bCs/>
          <w:lang w:eastAsia="zh-CN"/>
        </w:rPr>
        <w:t xml:space="preserve"> start a full power boosting evaluation on</w:t>
      </w:r>
      <w:r w:rsidR="008C5B42" w:rsidRPr="008C5B42">
        <w:rPr>
          <w:b/>
          <w:bCs/>
          <w:lang w:eastAsia="zh-CN"/>
        </w:rPr>
        <w:t xml:space="preserve"> a PC2 1Tx PA to achieve PC1.5 power it is </w:t>
      </w:r>
      <w:r w:rsidR="008C5B42">
        <w:rPr>
          <w:b/>
          <w:bCs/>
          <w:lang w:eastAsia="zh-CN"/>
        </w:rPr>
        <w:t>important that we agree on key parameters:</w:t>
      </w:r>
    </w:p>
    <w:p w14:paraId="45D653BB" w14:textId="21C62CD7" w:rsidR="008C5B42" w:rsidRDefault="008C5B42" w:rsidP="00296ECC">
      <w:pPr>
        <w:pStyle w:val="ListParagraph"/>
        <w:numPr>
          <w:ilvl w:val="0"/>
          <w:numId w:val="43"/>
        </w:numPr>
        <w:spacing w:after="0"/>
        <w:ind w:firstLineChars="0"/>
        <w:rPr>
          <w:b/>
          <w:bCs/>
          <w:lang w:eastAsia="zh-CN"/>
        </w:rPr>
      </w:pPr>
      <w:r>
        <w:rPr>
          <w:b/>
          <w:bCs/>
          <w:lang w:eastAsia="zh-CN"/>
        </w:rPr>
        <w:t xml:space="preserve">Image and carrier leakage: we propose to use the NR agreed level </w:t>
      </w:r>
      <w:r w:rsidR="005C12EE">
        <w:rPr>
          <w:b/>
          <w:bCs/>
          <w:lang w:eastAsia="zh-CN"/>
        </w:rPr>
        <w:t xml:space="preserve">for 256QAM </w:t>
      </w:r>
      <w:r>
        <w:rPr>
          <w:b/>
          <w:bCs/>
          <w:lang w:eastAsia="zh-CN"/>
        </w:rPr>
        <w:t xml:space="preserve">at </w:t>
      </w:r>
      <w:r w:rsidR="005C12EE">
        <w:rPr>
          <w:b/>
          <w:bCs/>
          <w:lang w:eastAsia="zh-CN"/>
        </w:rPr>
        <w:t>34</w:t>
      </w:r>
      <w:r>
        <w:rPr>
          <w:b/>
          <w:bCs/>
          <w:lang w:eastAsia="zh-CN"/>
        </w:rPr>
        <w:t>dB</w:t>
      </w:r>
      <w:r w:rsidR="005C12EE">
        <w:rPr>
          <w:b/>
          <w:bCs/>
          <w:lang w:eastAsia="zh-CN"/>
        </w:rPr>
        <w:t xml:space="preserve"> to improve the power capability for outer waveforms</w:t>
      </w:r>
      <w:r w:rsidR="007C1108">
        <w:rPr>
          <w:b/>
          <w:bCs/>
          <w:lang w:eastAsia="zh-CN"/>
        </w:rPr>
        <w:t>.</w:t>
      </w:r>
    </w:p>
    <w:p w14:paraId="01A394A9" w14:textId="08411F74" w:rsidR="004B04F3" w:rsidRDefault="005C12EE" w:rsidP="004B04F3">
      <w:pPr>
        <w:pStyle w:val="ListParagraph"/>
        <w:numPr>
          <w:ilvl w:val="0"/>
          <w:numId w:val="43"/>
        </w:numPr>
        <w:spacing w:after="0"/>
        <w:ind w:firstLineChars="0"/>
        <w:rPr>
          <w:b/>
          <w:bCs/>
          <w:lang w:eastAsia="zh-CN"/>
        </w:rPr>
      </w:pPr>
      <w:r>
        <w:rPr>
          <w:b/>
          <w:bCs/>
          <w:lang w:eastAsia="zh-CN"/>
        </w:rPr>
        <w:t>For highest power boosting we propose to focus on inner third waveforms with LCRB&lt;NRB/3 and sitting at least NRB/3 from the edge.</w:t>
      </w:r>
    </w:p>
    <w:p w14:paraId="45606295" w14:textId="7BE2ADD6" w:rsidR="005C12EE" w:rsidRPr="00EC085B" w:rsidRDefault="005C12EE" w:rsidP="004B04F3">
      <w:pPr>
        <w:pStyle w:val="ListParagraph"/>
        <w:numPr>
          <w:ilvl w:val="0"/>
          <w:numId w:val="43"/>
        </w:numPr>
        <w:spacing w:after="0"/>
        <w:ind w:firstLineChars="0"/>
        <w:rPr>
          <w:b/>
          <w:bCs/>
          <w:lang w:eastAsia="zh-CN"/>
        </w:rPr>
      </w:pPr>
      <w:r>
        <w:rPr>
          <w:b/>
          <w:bCs/>
          <w:lang w:eastAsia="zh-CN"/>
        </w:rPr>
        <w:t xml:space="preserve">We </w:t>
      </w:r>
      <w:r w:rsidR="007C1108">
        <w:rPr>
          <w:b/>
          <w:bCs/>
          <w:lang w:eastAsia="zh-CN"/>
        </w:rPr>
        <w:t xml:space="preserve">also </w:t>
      </w:r>
      <w:r>
        <w:rPr>
          <w:b/>
          <w:bCs/>
          <w:lang w:eastAsia="zh-CN"/>
        </w:rPr>
        <w:t>encourage agree</w:t>
      </w:r>
      <w:r w:rsidR="007C1108">
        <w:rPr>
          <w:b/>
          <w:bCs/>
          <w:lang w:eastAsia="zh-CN"/>
        </w:rPr>
        <w:t>ing</w:t>
      </w:r>
      <w:r>
        <w:rPr>
          <w:b/>
          <w:bCs/>
          <w:lang w:eastAsia="zh-CN"/>
        </w:rPr>
        <w:t xml:space="preserve"> </w:t>
      </w:r>
      <w:r w:rsidR="007C1108">
        <w:rPr>
          <w:b/>
          <w:bCs/>
          <w:lang w:eastAsia="zh-CN"/>
        </w:rPr>
        <w:t xml:space="preserve">upon </w:t>
      </w:r>
      <w:r>
        <w:rPr>
          <w:b/>
          <w:bCs/>
          <w:lang w:eastAsia="zh-CN"/>
        </w:rPr>
        <w:t>a lower post PA loss for the NTN bands that have a large duplex gap.</w:t>
      </w:r>
    </w:p>
    <w:p w14:paraId="3A1423CF" w14:textId="68033F85" w:rsidR="006C0252" w:rsidRPr="00343AA7" w:rsidRDefault="006C0252" w:rsidP="00A0316F">
      <w:pPr>
        <w:pStyle w:val="Heading1"/>
        <w:numPr>
          <w:ilvl w:val="0"/>
          <w:numId w:val="1"/>
        </w:numPr>
        <w:ind w:left="567" w:hanging="567"/>
      </w:pPr>
      <w:r>
        <w:t>Conclusion</w:t>
      </w:r>
    </w:p>
    <w:p w14:paraId="30DE081B" w14:textId="4C78553B" w:rsidR="00DE0333" w:rsidRDefault="006C0252" w:rsidP="00DE0333">
      <w:pPr>
        <w:rPr>
          <w:rFonts w:eastAsia="Arial"/>
          <w:lang w:eastAsia="zh-CN"/>
        </w:rPr>
      </w:pPr>
      <w:r w:rsidRPr="0018029D">
        <w:t>In</w:t>
      </w:r>
      <w:r w:rsidR="00A42874" w:rsidRPr="0018029D">
        <w:t xml:space="preserve"> this contribution, </w:t>
      </w:r>
      <w:r w:rsidR="000F5302">
        <w:t xml:space="preserve">we </w:t>
      </w:r>
      <w:r w:rsidR="00EC085B">
        <w:t xml:space="preserve">share a preliminary set of </w:t>
      </w:r>
      <w:r w:rsidR="005C12EE">
        <w:t>NR</w:t>
      </w:r>
      <w:r w:rsidR="00EC085B">
        <w:t>-NTN HPUE results and make the following proposals to start a complete power boosting evaluation campaign based on a PC2 1Tx NR PA</w:t>
      </w:r>
      <w:r w:rsidR="006D5A1D">
        <w:rPr>
          <w:rFonts w:eastAsia="Arial"/>
          <w:lang w:eastAsia="zh-CN"/>
        </w:rPr>
        <w:t>.</w:t>
      </w:r>
    </w:p>
    <w:p w14:paraId="0C99432D" w14:textId="77777777" w:rsidR="007C1108" w:rsidRDefault="007C1108" w:rsidP="007C1108">
      <w:pPr>
        <w:spacing w:after="0"/>
        <w:rPr>
          <w:b/>
          <w:bCs/>
          <w:lang w:eastAsia="zh-CN"/>
        </w:rPr>
      </w:pPr>
      <w:r>
        <w:rPr>
          <w:b/>
          <w:bCs/>
          <w:lang w:eastAsia="zh-CN"/>
        </w:rPr>
        <w:t>Proposal: To</w:t>
      </w:r>
      <w:r w:rsidRPr="008C5B42">
        <w:rPr>
          <w:b/>
          <w:bCs/>
          <w:lang w:eastAsia="zh-CN"/>
        </w:rPr>
        <w:t xml:space="preserve"> start a full power boosting evaluation on a PC2 1Tx PA to achieve PC1.5 power it is </w:t>
      </w:r>
      <w:r>
        <w:rPr>
          <w:b/>
          <w:bCs/>
          <w:lang w:eastAsia="zh-CN"/>
        </w:rPr>
        <w:t>important that we agree on key parameters:</w:t>
      </w:r>
    </w:p>
    <w:p w14:paraId="6EB2D58F" w14:textId="47264231" w:rsidR="007C1108" w:rsidRDefault="007C1108" w:rsidP="007C1108">
      <w:pPr>
        <w:pStyle w:val="ListParagraph"/>
        <w:numPr>
          <w:ilvl w:val="0"/>
          <w:numId w:val="43"/>
        </w:numPr>
        <w:spacing w:after="0"/>
        <w:ind w:firstLineChars="0"/>
        <w:rPr>
          <w:b/>
          <w:bCs/>
          <w:lang w:eastAsia="zh-CN"/>
        </w:rPr>
      </w:pPr>
      <w:r>
        <w:rPr>
          <w:b/>
          <w:bCs/>
          <w:lang w:eastAsia="zh-CN"/>
        </w:rPr>
        <w:t>Image and carrier leakage: we propose to use the NR agreed level for 256QAM at 34dB to improve the power capability for outer waveforms</w:t>
      </w:r>
      <w:r>
        <w:rPr>
          <w:b/>
          <w:bCs/>
          <w:lang w:eastAsia="zh-CN"/>
        </w:rPr>
        <w:t>.</w:t>
      </w:r>
    </w:p>
    <w:p w14:paraId="5DB7C256" w14:textId="77777777" w:rsidR="007C1108" w:rsidRDefault="007C1108" w:rsidP="007C1108">
      <w:pPr>
        <w:pStyle w:val="ListParagraph"/>
        <w:numPr>
          <w:ilvl w:val="0"/>
          <w:numId w:val="43"/>
        </w:numPr>
        <w:spacing w:after="0"/>
        <w:ind w:firstLineChars="0"/>
        <w:rPr>
          <w:b/>
          <w:bCs/>
          <w:lang w:eastAsia="zh-CN"/>
        </w:rPr>
      </w:pPr>
      <w:r>
        <w:rPr>
          <w:b/>
          <w:bCs/>
          <w:lang w:eastAsia="zh-CN"/>
        </w:rPr>
        <w:lastRenderedPageBreak/>
        <w:t>For highest power boosting we propose to focus on inner third waveforms with LCRB&lt;NRB/3 and sitting at least NRB/3 from the edge.</w:t>
      </w:r>
    </w:p>
    <w:p w14:paraId="1D50D04C" w14:textId="6DA752F4" w:rsidR="0044674E" w:rsidRPr="005C12EE" w:rsidRDefault="007C1108" w:rsidP="007C1108">
      <w:pPr>
        <w:pStyle w:val="ListParagraph"/>
        <w:numPr>
          <w:ilvl w:val="0"/>
          <w:numId w:val="43"/>
        </w:numPr>
        <w:spacing w:after="0"/>
        <w:ind w:firstLineChars="0"/>
        <w:rPr>
          <w:b/>
          <w:bCs/>
          <w:lang w:eastAsia="zh-CN"/>
        </w:rPr>
      </w:pPr>
      <w:r>
        <w:rPr>
          <w:b/>
          <w:bCs/>
          <w:lang w:eastAsia="zh-CN"/>
        </w:rPr>
        <w:t>We also encourage agreeing upon a lower post PA loss for the NTN bands that have a large duplex gap</w:t>
      </w:r>
      <w:r w:rsidR="005C12EE">
        <w:rPr>
          <w:b/>
          <w:bCs/>
          <w:lang w:eastAsia="zh-CN"/>
        </w:rPr>
        <w:t>.</w:t>
      </w:r>
    </w:p>
    <w:p w14:paraId="706A035B" w14:textId="1CCC2FE4" w:rsidR="00C05662" w:rsidRDefault="00F2750F" w:rsidP="00DA1597">
      <w:pPr>
        <w:pStyle w:val="Heading1"/>
        <w:numPr>
          <w:ilvl w:val="0"/>
          <w:numId w:val="1"/>
        </w:numPr>
        <w:ind w:left="567" w:hanging="567"/>
      </w:pPr>
      <w:r>
        <w:t>References</w:t>
      </w:r>
    </w:p>
    <w:p w14:paraId="2F474A9D" w14:textId="06D282EB" w:rsidR="00CE2498" w:rsidRDefault="003979DC" w:rsidP="00CE2498">
      <w:pPr>
        <w:spacing w:after="0"/>
      </w:pPr>
      <w:r>
        <w:t>[</w:t>
      </w:r>
      <w:r w:rsidR="00DB055E">
        <w:t>1</w:t>
      </w:r>
      <w:r>
        <w:t xml:space="preserve">] </w:t>
      </w:r>
      <w:r w:rsidR="00A0316F" w:rsidRPr="00A0316F">
        <w:t>R4-</w:t>
      </w:r>
      <w:r w:rsidR="00D21A57" w:rsidRPr="00D21A57">
        <w:t>2500</w:t>
      </w:r>
      <w:r w:rsidR="0091144A">
        <w:t>090</w:t>
      </w:r>
      <w:r w:rsidR="00A0316F" w:rsidRPr="00A0316F">
        <w:t xml:space="preserve"> </w:t>
      </w:r>
      <w:r w:rsidR="00D21A57" w:rsidRPr="00D21A57">
        <w:t xml:space="preserve">Candidate TN PA for </w:t>
      </w:r>
      <w:r w:rsidR="0091144A">
        <w:t>NR</w:t>
      </w:r>
      <w:r w:rsidR="00D21A57" w:rsidRPr="00D21A57">
        <w:t>-NTN HPUE in smartphones</w:t>
      </w:r>
      <w:r w:rsidR="00797DEB">
        <w:t>, Skyworks Solutions Inc., R4#11</w:t>
      </w:r>
      <w:r w:rsidR="00D21A57">
        <w:t>4</w:t>
      </w:r>
    </w:p>
    <w:p w14:paraId="07E61F8D" w14:textId="11F7A4BC" w:rsidR="007E3353" w:rsidRDefault="00CE2498" w:rsidP="00CE2498">
      <w:pPr>
        <w:spacing w:after="0"/>
      </w:pPr>
      <w:r>
        <w:t xml:space="preserve">[2] </w:t>
      </w:r>
      <w:r w:rsidR="00B91958" w:rsidRPr="00B91958">
        <w:t>R4-</w:t>
      </w:r>
      <w:r w:rsidR="00D21A57" w:rsidRPr="00D21A57">
        <w:t>250</w:t>
      </w:r>
      <w:r w:rsidR="0091144A">
        <w:t>2954</w:t>
      </w:r>
      <w:r w:rsidR="00B91958" w:rsidRPr="00B91958">
        <w:t xml:space="preserve"> </w:t>
      </w:r>
      <w:r w:rsidR="0091144A" w:rsidRPr="0091144A">
        <w:t>WF on HPUE requir</w:t>
      </w:r>
      <w:r w:rsidR="0091144A">
        <w:t>e</w:t>
      </w:r>
      <w:r w:rsidR="0091144A" w:rsidRPr="0091144A">
        <w:t>ments for NR-NTN</w:t>
      </w:r>
      <w:r w:rsidR="00797DEB">
        <w:t xml:space="preserve">, </w:t>
      </w:r>
      <w:r w:rsidR="0091144A">
        <w:t>Samsung</w:t>
      </w:r>
      <w:r w:rsidR="00797DEB">
        <w:t>, R4#11</w:t>
      </w:r>
      <w:r w:rsidR="00D21A57">
        <w:t>4</w:t>
      </w:r>
    </w:p>
    <w:sectPr w:rsidR="007E335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FCECD" w14:textId="77777777" w:rsidR="00D30486" w:rsidRPr="00A10429" w:rsidRDefault="00D30486" w:rsidP="0064547A">
      <w:pPr>
        <w:spacing w:after="0"/>
        <w:rPr>
          <w:kern w:val="2"/>
          <w:lang w:eastAsia="zh-CN"/>
        </w:rPr>
      </w:pPr>
      <w:r>
        <w:separator/>
      </w:r>
    </w:p>
  </w:endnote>
  <w:endnote w:type="continuationSeparator" w:id="0">
    <w:p w14:paraId="363F905C" w14:textId="77777777" w:rsidR="00D30486" w:rsidRPr="00A10429" w:rsidRDefault="00D30486" w:rsidP="0064547A">
      <w:pPr>
        <w:spacing w:after="0"/>
        <w:rPr>
          <w:kern w:val="2"/>
          <w:lang w:eastAsia="zh-CN"/>
        </w:rPr>
      </w:pPr>
      <w:r>
        <w:continuationSeparator/>
      </w:r>
    </w:p>
  </w:endnote>
  <w:endnote w:type="continuationNotice" w:id="1">
    <w:p w14:paraId="59E9A8A5" w14:textId="77777777" w:rsidR="00D30486" w:rsidRDefault="00D30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B20A6" w14:textId="77777777" w:rsidR="00D30486" w:rsidRPr="00A10429" w:rsidRDefault="00D30486" w:rsidP="0064547A">
      <w:pPr>
        <w:spacing w:after="0"/>
        <w:rPr>
          <w:kern w:val="2"/>
          <w:lang w:eastAsia="zh-CN"/>
        </w:rPr>
      </w:pPr>
      <w:r>
        <w:separator/>
      </w:r>
    </w:p>
  </w:footnote>
  <w:footnote w:type="continuationSeparator" w:id="0">
    <w:p w14:paraId="5B73389C" w14:textId="77777777" w:rsidR="00D30486" w:rsidRPr="00A10429" w:rsidRDefault="00D30486" w:rsidP="0064547A">
      <w:pPr>
        <w:spacing w:after="0"/>
        <w:rPr>
          <w:kern w:val="2"/>
          <w:lang w:eastAsia="zh-CN"/>
        </w:rPr>
      </w:pPr>
      <w:r>
        <w:continuationSeparator/>
      </w:r>
    </w:p>
  </w:footnote>
  <w:footnote w:type="continuationNotice" w:id="1">
    <w:p w14:paraId="7F69699A" w14:textId="77777777" w:rsidR="00D30486" w:rsidRDefault="00D304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880B32"/>
    <w:multiLevelType w:val="hybridMultilevel"/>
    <w:tmpl w:val="5ECAC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F59EF"/>
    <w:multiLevelType w:val="hybridMultilevel"/>
    <w:tmpl w:val="C9F08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A67428"/>
    <w:multiLevelType w:val="hybridMultilevel"/>
    <w:tmpl w:val="28BAB7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9A11BC0"/>
    <w:multiLevelType w:val="hybridMultilevel"/>
    <w:tmpl w:val="9D4617F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BE46C67"/>
    <w:multiLevelType w:val="hybridMultilevel"/>
    <w:tmpl w:val="F02A41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523DCB"/>
    <w:multiLevelType w:val="hybridMultilevel"/>
    <w:tmpl w:val="CF78B90C"/>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15" w15:restartNumberingAfterBreak="0">
    <w:nsid w:val="1F70316F"/>
    <w:multiLevelType w:val="hybridMultilevel"/>
    <w:tmpl w:val="70F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5133A7"/>
    <w:multiLevelType w:val="hybridMultilevel"/>
    <w:tmpl w:val="A7F00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82B3561"/>
    <w:multiLevelType w:val="hybridMultilevel"/>
    <w:tmpl w:val="EB163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0085149"/>
    <w:multiLevelType w:val="hybridMultilevel"/>
    <w:tmpl w:val="2E000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F7521E"/>
    <w:multiLevelType w:val="hybridMultilevel"/>
    <w:tmpl w:val="3536A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A2F5B40"/>
    <w:multiLevelType w:val="hybridMultilevel"/>
    <w:tmpl w:val="02A8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2165153"/>
    <w:multiLevelType w:val="hybridMultilevel"/>
    <w:tmpl w:val="215E7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7A04FF8"/>
    <w:multiLevelType w:val="hybridMultilevel"/>
    <w:tmpl w:val="4FC80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6" w15:restartNumberingAfterBreak="0">
    <w:nsid w:val="5CBE326D"/>
    <w:multiLevelType w:val="hybridMultilevel"/>
    <w:tmpl w:val="8806D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3B7CBD"/>
    <w:multiLevelType w:val="hybridMultilevel"/>
    <w:tmpl w:val="7F3A5E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4F395B"/>
    <w:multiLevelType w:val="hybridMultilevel"/>
    <w:tmpl w:val="797E7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3"/>
  </w:num>
  <w:num w:numId="2" w16cid:durableId="1298339486">
    <w:abstractNumId w:val="10"/>
  </w:num>
  <w:num w:numId="3" w16cid:durableId="730156007">
    <w:abstractNumId w:val="19"/>
  </w:num>
  <w:num w:numId="4" w16cid:durableId="317660584">
    <w:abstractNumId w:val="18"/>
  </w:num>
  <w:num w:numId="5" w16cid:durableId="1858304697">
    <w:abstractNumId w:val="44"/>
  </w:num>
  <w:num w:numId="6" w16cid:durableId="2105563181">
    <w:abstractNumId w:val="9"/>
  </w:num>
  <w:num w:numId="7" w16cid:durableId="633097245">
    <w:abstractNumId w:val="29"/>
  </w:num>
  <w:num w:numId="8" w16cid:durableId="1163470918">
    <w:abstractNumId w:val="23"/>
  </w:num>
  <w:num w:numId="9" w16cid:durableId="255214559">
    <w:abstractNumId w:val="42"/>
  </w:num>
  <w:num w:numId="10" w16cid:durableId="1775591434">
    <w:abstractNumId w:val="45"/>
  </w:num>
  <w:num w:numId="11" w16cid:durableId="1690718188">
    <w:abstractNumId w:val="46"/>
  </w:num>
  <w:num w:numId="12" w16cid:durableId="1051925366">
    <w:abstractNumId w:val="25"/>
  </w:num>
  <w:num w:numId="13" w16cid:durableId="1741057929">
    <w:abstractNumId w:val="26"/>
  </w:num>
  <w:num w:numId="14" w16cid:durableId="232856064">
    <w:abstractNumId w:val="21"/>
  </w:num>
  <w:num w:numId="15" w16cid:durableId="224609546">
    <w:abstractNumId w:val="39"/>
  </w:num>
  <w:num w:numId="16" w16cid:durableId="1767651071">
    <w:abstractNumId w:val="0"/>
  </w:num>
  <w:num w:numId="17" w16cid:durableId="220364000">
    <w:abstractNumId w:val="41"/>
  </w:num>
  <w:num w:numId="18" w16cid:durableId="1462066297">
    <w:abstractNumId w:val="12"/>
  </w:num>
  <w:num w:numId="19" w16cid:durableId="799766590">
    <w:abstractNumId w:val="7"/>
  </w:num>
  <w:num w:numId="20" w16cid:durableId="1479571757">
    <w:abstractNumId w:val="40"/>
  </w:num>
  <w:num w:numId="21" w16cid:durableId="409159420">
    <w:abstractNumId w:val="31"/>
  </w:num>
  <w:num w:numId="22" w16cid:durableId="691032568">
    <w:abstractNumId w:val="27"/>
    <w:lvlOverride w:ilvl="0">
      <w:startOverride w:val="1"/>
    </w:lvlOverride>
  </w:num>
  <w:num w:numId="23" w16cid:durableId="1262377704">
    <w:abstractNumId w:val="32"/>
    <w:lvlOverride w:ilvl="0">
      <w:startOverride w:val="1"/>
    </w:lvlOverride>
  </w:num>
  <w:num w:numId="24" w16cid:durableId="952783814">
    <w:abstractNumId w:val="3"/>
  </w:num>
  <w:num w:numId="25" w16cid:durableId="2048479521">
    <w:abstractNumId w:val="15"/>
  </w:num>
  <w:num w:numId="26" w16cid:durableId="1747603214">
    <w:abstractNumId w:val="2"/>
  </w:num>
  <w:num w:numId="27" w16cid:durableId="330182488">
    <w:abstractNumId w:val="28"/>
  </w:num>
  <w:num w:numId="28" w16cid:durableId="1598051235">
    <w:abstractNumId w:val="30"/>
  </w:num>
  <w:num w:numId="29" w16cid:durableId="463086113">
    <w:abstractNumId w:val="1"/>
  </w:num>
  <w:num w:numId="30" w16cid:durableId="1915696993">
    <w:abstractNumId w:val="22"/>
  </w:num>
  <w:num w:numId="31" w16cid:durableId="1325088776">
    <w:abstractNumId w:val="16"/>
  </w:num>
  <w:num w:numId="32" w16cid:durableId="295642620">
    <w:abstractNumId w:val="37"/>
  </w:num>
  <w:num w:numId="33" w16cid:durableId="1645617766">
    <w:abstractNumId w:val="38"/>
  </w:num>
  <w:num w:numId="34" w16cid:durableId="1492284875">
    <w:abstractNumId w:val="24"/>
  </w:num>
  <w:num w:numId="35" w16cid:durableId="1701469690">
    <w:abstractNumId w:val="4"/>
  </w:num>
  <w:num w:numId="36" w16cid:durableId="1720517422">
    <w:abstractNumId w:val="6"/>
  </w:num>
  <w:num w:numId="37" w16cid:durableId="1521360715">
    <w:abstractNumId w:val="11"/>
  </w:num>
  <w:num w:numId="38" w16cid:durableId="1485126830">
    <w:abstractNumId w:val="5"/>
  </w:num>
  <w:num w:numId="39" w16cid:durableId="1426225898">
    <w:abstractNumId w:val="35"/>
  </w:num>
  <w:num w:numId="40" w16cid:durableId="1377385918">
    <w:abstractNumId w:val="36"/>
  </w:num>
  <w:num w:numId="41" w16cid:durableId="807475525">
    <w:abstractNumId w:val="20"/>
  </w:num>
  <w:num w:numId="42" w16cid:durableId="686637610">
    <w:abstractNumId w:val="14"/>
  </w:num>
  <w:num w:numId="43" w16cid:durableId="326591580">
    <w:abstractNumId w:val="34"/>
  </w:num>
  <w:num w:numId="44" w16cid:durableId="2097706655">
    <w:abstractNumId w:val="8"/>
  </w:num>
  <w:num w:numId="45" w16cid:durableId="114719950">
    <w:abstractNumId w:val="43"/>
  </w:num>
  <w:num w:numId="46" w16cid:durableId="794911250">
    <w:abstractNumId w:val="33"/>
  </w:num>
  <w:num w:numId="47" w16cid:durableId="1005283979">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3A"/>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F34"/>
    <w:rsid w:val="0004555A"/>
    <w:rsid w:val="00050128"/>
    <w:rsid w:val="000503D5"/>
    <w:rsid w:val="000508AF"/>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0F25"/>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1F43"/>
    <w:rsid w:val="000F256C"/>
    <w:rsid w:val="000F29F6"/>
    <w:rsid w:val="000F31FB"/>
    <w:rsid w:val="000F3538"/>
    <w:rsid w:val="000F40E2"/>
    <w:rsid w:val="000F485D"/>
    <w:rsid w:val="000F4A54"/>
    <w:rsid w:val="000F4CBB"/>
    <w:rsid w:val="000F4EC3"/>
    <w:rsid w:val="000F526C"/>
    <w:rsid w:val="000F5302"/>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04"/>
    <w:rsid w:val="00124E13"/>
    <w:rsid w:val="00126709"/>
    <w:rsid w:val="00126CA6"/>
    <w:rsid w:val="00127D98"/>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47750"/>
    <w:rsid w:val="00150863"/>
    <w:rsid w:val="00150D9D"/>
    <w:rsid w:val="00152248"/>
    <w:rsid w:val="0015432E"/>
    <w:rsid w:val="00154449"/>
    <w:rsid w:val="00155F4B"/>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1E5F"/>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BAF"/>
    <w:rsid w:val="001A1C89"/>
    <w:rsid w:val="001A2689"/>
    <w:rsid w:val="001A32ED"/>
    <w:rsid w:val="001A3878"/>
    <w:rsid w:val="001A3EBD"/>
    <w:rsid w:val="001A4100"/>
    <w:rsid w:val="001A4937"/>
    <w:rsid w:val="001A49E4"/>
    <w:rsid w:val="001A4B27"/>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520"/>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62E2"/>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2DD9"/>
    <w:rsid w:val="003030A0"/>
    <w:rsid w:val="00303292"/>
    <w:rsid w:val="00303517"/>
    <w:rsid w:val="003041DD"/>
    <w:rsid w:val="00305269"/>
    <w:rsid w:val="00305A3C"/>
    <w:rsid w:val="00306319"/>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AFC"/>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1D34"/>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4F2F"/>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5DC"/>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532"/>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6F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674E"/>
    <w:rsid w:val="00446BB1"/>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5CA"/>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4F3"/>
    <w:rsid w:val="004B0849"/>
    <w:rsid w:val="004B250B"/>
    <w:rsid w:val="004B2DB1"/>
    <w:rsid w:val="004B32D9"/>
    <w:rsid w:val="004B39CD"/>
    <w:rsid w:val="004B3A83"/>
    <w:rsid w:val="004B5764"/>
    <w:rsid w:val="004B5AD2"/>
    <w:rsid w:val="004B7343"/>
    <w:rsid w:val="004C0260"/>
    <w:rsid w:val="004C0607"/>
    <w:rsid w:val="004C0E72"/>
    <w:rsid w:val="004C114D"/>
    <w:rsid w:val="004C1552"/>
    <w:rsid w:val="004C1721"/>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05AB"/>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3BD"/>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1A01"/>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2D89"/>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432"/>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456"/>
    <w:rsid w:val="005B0987"/>
    <w:rsid w:val="005B2177"/>
    <w:rsid w:val="005B3375"/>
    <w:rsid w:val="005B39E2"/>
    <w:rsid w:val="005B3D19"/>
    <w:rsid w:val="005B3F97"/>
    <w:rsid w:val="005B5569"/>
    <w:rsid w:val="005B6E41"/>
    <w:rsid w:val="005B757D"/>
    <w:rsid w:val="005C04DB"/>
    <w:rsid w:val="005C0CDA"/>
    <w:rsid w:val="005C12EE"/>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1EF4"/>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7F0"/>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A1D"/>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E54"/>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A54"/>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DEB"/>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108"/>
    <w:rsid w:val="007C1502"/>
    <w:rsid w:val="007C1B39"/>
    <w:rsid w:val="007C225A"/>
    <w:rsid w:val="007C2410"/>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B7D"/>
    <w:rsid w:val="00816DD3"/>
    <w:rsid w:val="00816EB5"/>
    <w:rsid w:val="00820D82"/>
    <w:rsid w:val="00820EA2"/>
    <w:rsid w:val="00821853"/>
    <w:rsid w:val="00821DAE"/>
    <w:rsid w:val="008222E4"/>
    <w:rsid w:val="00822A7C"/>
    <w:rsid w:val="00822D99"/>
    <w:rsid w:val="008236CD"/>
    <w:rsid w:val="008239D4"/>
    <w:rsid w:val="00823D07"/>
    <w:rsid w:val="00823FBD"/>
    <w:rsid w:val="008240CD"/>
    <w:rsid w:val="0082458D"/>
    <w:rsid w:val="008247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2D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41"/>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2D3A"/>
    <w:rsid w:val="008A31EF"/>
    <w:rsid w:val="008A346A"/>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46F4"/>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42"/>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77C"/>
    <w:rsid w:val="00906A6B"/>
    <w:rsid w:val="009100F5"/>
    <w:rsid w:val="00910A50"/>
    <w:rsid w:val="0091144A"/>
    <w:rsid w:val="00911A69"/>
    <w:rsid w:val="0091248D"/>
    <w:rsid w:val="009126B0"/>
    <w:rsid w:val="00912B35"/>
    <w:rsid w:val="00913094"/>
    <w:rsid w:val="00914421"/>
    <w:rsid w:val="009145CD"/>
    <w:rsid w:val="0091476C"/>
    <w:rsid w:val="0091476E"/>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629"/>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0EC"/>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3C3"/>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48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D0D"/>
    <w:rsid w:val="00993FA6"/>
    <w:rsid w:val="00994002"/>
    <w:rsid w:val="00995A15"/>
    <w:rsid w:val="0099661F"/>
    <w:rsid w:val="00996620"/>
    <w:rsid w:val="00996D48"/>
    <w:rsid w:val="00996F48"/>
    <w:rsid w:val="009972FE"/>
    <w:rsid w:val="00997409"/>
    <w:rsid w:val="0099786C"/>
    <w:rsid w:val="00997DCB"/>
    <w:rsid w:val="00997EFC"/>
    <w:rsid w:val="009A03E4"/>
    <w:rsid w:val="009A0A89"/>
    <w:rsid w:val="009A0D06"/>
    <w:rsid w:val="009A0F1D"/>
    <w:rsid w:val="009A1759"/>
    <w:rsid w:val="009A1A68"/>
    <w:rsid w:val="009A1B30"/>
    <w:rsid w:val="009A1E8A"/>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C7710"/>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8F9"/>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C85"/>
    <w:rsid w:val="00A01EDD"/>
    <w:rsid w:val="00A0316F"/>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B0D"/>
    <w:rsid w:val="00A11F48"/>
    <w:rsid w:val="00A12D99"/>
    <w:rsid w:val="00A1369C"/>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633A"/>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DF"/>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A16"/>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4C4C"/>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619C"/>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958"/>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756"/>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103"/>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4F0"/>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35748"/>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498"/>
    <w:rsid w:val="00CE2763"/>
    <w:rsid w:val="00CE36B1"/>
    <w:rsid w:val="00CE442B"/>
    <w:rsid w:val="00CE5131"/>
    <w:rsid w:val="00CE528F"/>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3BD"/>
    <w:rsid w:val="00D12B94"/>
    <w:rsid w:val="00D14222"/>
    <w:rsid w:val="00D14F26"/>
    <w:rsid w:val="00D15532"/>
    <w:rsid w:val="00D15535"/>
    <w:rsid w:val="00D159DC"/>
    <w:rsid w:val="00D15AF3"/>
    <w:rsid w:val="00D15F7D"/>
    <w:rsid w:val="00D166D0"/>
    <w:rsid w:val="00D17C14"/>
    <w:rsid w:val="00D17C9F"/>
    <w:rsid w:val="00D207CF"/>
    <w:rsid w:val="00D21A57"/>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0486"/>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E81"/>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5A3"/>
    <w:rsid w:val="00D64B48"/>
    <w:rsid w:val="00D6569B"/>
    <w:rsid w:val="00D65828"/>
    <w:rsid w:val="00D65A72"/>
    <w:rsid w:val="00D65FBE"/>
    <w:rsid w:val="00D702BA"/>
    <w:rsid w:val="00D70430"/>
    <w:rsid w:val="00D70688"/>
    <w:rsid w:val="00D70815"/>
    <w:rsid w:val="00D71576"/>
    <w:rsid w:val="00D71F98"/>
    <w:rsid w:val="00D72614"/>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1C"/>
    <w:rsid w:val="00D95896"/>
    <w:rsid w:val="00D95CBF"/>
    <w:rsid w:val="00D96334"/>
    <w:rsid w:val="00D963DC"/>
    <w:rsid w:val="00D96E7D"/>
    <w:rsid w:val="00D9734F"/>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3091"/>
    <w:rsid w:val="00DB4107"/>
    <w:rsid w:val="00DB42EB"/>
    <w:rsid w:val="00DB4A45"/>
    <w:rsid w:val="00DB4CF8"/>
    <w:rsid w:val="00DB531F"/>
    <w:rsid w:val="00DB59C4"/>
    <w:rsid w:val="00DB5B97"/>
    <w:rsid w:val="00DB75F0"/>
    <w:rsid w:val="00DB795E"/>
    <w:rsid w:val="00DB7B7A"/>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CDC"/>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16F3"/>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E97"/>
    <w:rsid w:val="00E447C5"/>
    <w:rsid w:val="00E44BF7"/>
    <w:rsid w:val="00E45504"/>
    <w:rsid w:val="00E45ACB"/>
    <w:rsid w:val="00E45DFA"/>
    <w:rsid w:val="00E465D2"/>
    <w:rsid w:val="00E46BA8"/>
    <w:rsid w:val="00E46D80"/>
    <w:rsid w:val="00E47056"/>
    <w:rsid w:val="00E502F3"/>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569"/>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085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563"/>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C9"/>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3C48"/>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68C"/>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4270803">
      <w:bodyDiv w:val="1"/>
      <w:marLeft w:val="0"/>
      <w:marRight w:val="0"/>
      <w:marTop w:val="0"/>
      <w:marBottom w:val="0"/>
      <w:divBdr>
        <w:top w:val="none" w:sz="0" w:space="0" w:color="auto"/>
        <w:left w:val="none" w:sz="0" w:space="0" w:color="auto"/>
        <w:bottom w:val="none" w:sz="0" w:space="0" w:color="auto"/>
        <w:right w:val="none" w:sz="0" w:space="0" w:color="auto"/>
      </w:divBdr>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1945572">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44671829">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18909998">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983472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341629">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2367422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553068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549813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16345229">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755735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7384968">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098676314">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0791022">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4128473">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97218871">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71788643">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753</Words>
  <Characters>4297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2025-03-28T22:34:00Z</dcterms:created>
  <dcterms:modified xsi:type="dcterms:W3CDTF">2025-03-28T23:32:00Z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